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page" w:tblpX="1891" w:tblpY="269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6871"/>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CÂU</w:t>
            </w:r>
          </w:p>
        </w:tc>
        <w:tc>
          <w:tcPr>
            <w:tcW w:w="687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xml:space="preserve">                                   </w:t>
            </w:r>
            <w:r>
              <w:rPr>
                <w:rFonts w:hint="default" w:ascii="Times New Roman" w:hAnsi="Times New Roman" w:cs="Times New Roman"/>
                <w:b/>
                <w:bCs/>
                <w:sz w:val="24"/>
                <w:szCs w:val="24"/>
                <w:vertAlign w:val="baseline"/>
                <w:lang w:val="en-US"/>
              </w:rPr>
              <w:t xml:space="preserve"> NỘI DUNG CHẤM</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b/>
                <w:bCs/>
                <w:color w:val="000000"/>
                <w:sz w:val="21"/>
                <w:szCs w:val="21"/>
                <w:lang w:val="en-US"/>
              </w:rPr>
            </w:pPr>
            <w:r>
              <w:rPr>
                <w:rFonts w:hint="default" w:ascii="Times New Roman" w:hAnsi="Times New Roman" w:cs="Times New Roman"/>
                <w:b/>
                <w:bCs/>
                <w:color w:val="000000"/>
                <w:sz w:val="21"/>
                <w:szCs w:val="21"/>
                <w:lang w:val="en-US"/>
              </w:rPr>
              <w:t>Câu 1</w:t>
            </w:r>
          </w:p>
          <w:p>
            <w:pPr>
              <w:widowControl w:val="0"/>
              <w:jc w:val="both"/>
              <w:rPr>
                <w:rFonts w:hint="default" w:ascii="Times New Roman" w:hAnsi="Times New Roman" w:cs="Times New Roman"/>
                <w:b/>
                <w:bCs/>
                <w:color w:val="000000"/>
                <w:sz w:val="21"/>
                <w:szCs w:val="21"/>
                <w:lang w:val="en-US"/>
              </w:rPr>
            </w:pPr>
            <w:r>
              <w:rPr>
                <w:rFonts w:hint="default" w:ascii="Times New Roman" w:hAnsi="Times New Roman" w:cs="Times New Roman"/>
                <w:b/>
                <w:bCs/>
                <w:color w:val="000000"/>
                <w:sz w:val="21"/>
                <w:szCs w:val="21"/>
                <w:lang w:val="en-US"/>
              </w:rPr>
              <w:t>(1,5đ)</w:t>
            </w:r>
          </w:p>
        </w:tc>
        <w:tc>
          <w:tcPr>
            <w:tcW w:w="6871" w:type="dxa"/>
          </w:tcPr>
          <w:p>
            <w:pPr>
              <w:widowControl w:val="0"/>
              <w:tabs>
                <w:tab w:val="left" w:pos="283"/>
                <w:tab w:val="left" w:pos="2906"/>
                <w:tab w:val="left" w:pos="5528"/>
                <w:tab w:val="left" w:pos="8150"/>
              </w:tabs>
              <w:jc w:val="both"/>
              <w:rPr>
                <w:rFonts w:hint="default" w:ascii="Times New Roman" w:hAnsi="Times New Roman" w:cs="Times New Roman"/>
                <w:b/>
                <w:bCs/>
                <w:color w:val="000000"/>
                <w:sz w:val="24"/>
                <w:szCs w:val="24"/>
                <w:lang w:val="en-US"/>
              </w:rPr>
            </w:pP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bCs/>
                <w:color w:val="000000"/>
                <w:sz w:val="24"/>
                <w:szCs w:val="24"/>
                <w:lang w:val="en-US"/>
              </w:rPr>
              <w:t xml:space="preserve">Xét về mặt kinh tế ngành dịch vụ có vai trò như thế nào ? </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Dịch vụ giúp các hoạt động sản xuất, phân phối diễn ra một cách thông suốt, đạt hiệu quả cao và giảm rủi ro.</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-Dịch vụ thúc đẩy sự phân công lao động, hình thành cơ cấu lao động và cơ cấu kinh tế hợp lí, thực hiện công nghiệp hóa, hiện đại hóa.</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-Dịch vụ góp phần tăng thu nhập quốc dân cũng như thu nhập của cá nhân trong xã hội.</w:t>
            </w:r>
          </w:p>
        </w:tc>
        <w:tc>
          <w:tcPr>
            <w:tcW w:w="830" w:type="dxa"/>
          </w:tcPr>
          <w:p>
            <w:pPr>
              <w:widowControl w:val="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1,0đ</w:t>
            </w:r>
          </w:p>
          <w:p>
            <w:pPr>
              <w:widowControl w:val="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0,5</w:t>
            </w:r>
          </w:p>
          <w:p>
            <w:pPr>
              <w:widowControl w:val="0"/>
              <w:jc w:val="both"/>
              <w:rPr>
                <w:rFonts w:hint="default" w:ascii="Times New Roman" w:hAnsi="Times New Roman" w:cs="Times New Roman"/>
                <w:b/>
                <w:bCs/>
                <w:sz w:val="24"/>
                <w:szCs w:val="24"/>
                <w:vertAlign w:val="baseline"/>
                <w:lang w:val="en-US"/>
              </w:rPr>
            </w:pPr>
          </w:p>
          <w:p>
            <w:pPr>
              <w:widowControl w:val="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0,25</w:t>
            </w:r>
          </w:p>
          <w:p>
            <w:pPr>
              <w:widowControl w:val="0"/>
              <w:jc w:val="both"/>
              <w:rPr>
                <w:rFonts w:hint="default" w:ascii="Times New Roman" w:hAnsi="Times New Roman" w:cs="Times New Roman"/>
                <w:b/>
                <w:bCs/>
                <w:sz w:val="24"/>
                <w:szCs w:val="24"/>
                <w:vertAlign w:val="baseline"/>
                <w:lang w:val="en-US"/>
              </w:rPr>
            </w:pPr>
          </w:p>
          <w:p>
            <w:pPr>
              <w:widowControl w:val="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rPr>
            </w:pPr>
          </w:p>
        </w:tc>
        <w:tc>
          <w:tcPr>
            <w:tcW w:w="6871" w:type="dxa"/>
          </w:tcPr>
          <w:p>
            <w:pPr>
              <w:widowControl w:val="0"/>
              <w:tabs>
                <w:tab w:val="left" w:pos="283"/>
                <w:tab w:val="left" w:pos="2906"/>
                <w:tab w:val="left" w:pos="5528"/>
                <w:tab w:val="left" w:pos="8150"/>
              </w:tabs>
              <w:jc w:val="both"/>
              <w:rPr>
                <w:rFonts w:hint="default" w:ascii="Times New Roman" w:hAnsi="Times New Roman" w:cs="Times New Roman"/>
                <w:b/>
                <w:bCs/>
                <w:color w:val="000000"/>
                <w:sz w:val="24"/>
                <w:szCs w:val="24"/>
                <w:lang w:val="en-US"/>
              </w:rPr>
            </w:pPr>
            <w:r>
              <w:rPr>
                <w:rFonts w:hint="default" w:ascii="Times New Roman" w:hAnsi="Times New Roman" w:cs="Times New Roman"/>
                <w:b/>
                <w:bCs/>
                <w:color w:val="000000"/>
                <w:sz w:val="24"/>
                <w:szCs w:val="24"/>
                <w:lang w:val="en-US"/>
              </w:rPr>
              <w:t>Em hãy nêu 1 số hoạt động dịch vụ kinh doanh ?</w:t>
            </w:r>
          </w:p>
          <w:p>
            <w:pPr>
              <w:widowControl w:val="0"/>
              <w:tabs>
                <w:tab w:val="left" w:pos="283"/>
                <w:tab w:val="left" w:pos="2906"/>
                <w:tab w:val="left" w:pos="5528"/>
                <w:tab w:val="left" w:pos="8150"/>
              </w:tabs>
              <w:jc w:val="both"/>
              <w:rPr>
                <w:rFonts w:hint="default" w:ascii="Times New Roman" w:hAnsi="Times New Roman" w:cs="Times New Roman"/>
                <w:sz w:val="24"/>
                <w:szCs w:val="24"/>
                <w:vertAlign w:val="baseline"/>
                <w:lang w:val="en-US"/>
              </w:rPr>
            </w:pPr>
            <w:r>
              <w:rPr>
                <w:rFonts w:hint="default" w:ascii="Times New Roman" w:hAnsi="Times New Roman" w:cs="Times New Roman"/>
                <w:b w:val="0"/>
                <w:bCs w:val="0"/>
                <w:color w:val="000000"/>
                <w:sz w:val="24"/>
                <w:szCs w:val="24"/>
                <w:lang w:val="en-US"/>
              </w:rPr>
              <w:t>Tài chính, ngân hàng,bảo hiểm,vận tải, bán buôn, bán lẻ…</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1"/>
                <w:szCs w:val="21"/>
                <w:vertAlign w:val="baseline"/>
                <w:lang w:val="en-US"/>
              </w:rPr>
              <w:t>Câu (2,5đ)</w:t>
            </w:r>
          </w:p>
        </w:tc>
        <w:tc>
          <w:tcPr>
            <w:tcW w:w="687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Vẽ biểu đồ kết hợp cột và đường ( cột thể hiện sản lượng dầu, đường thể hiện sản lượng điện ) chính xác, có tên biểu đồ, chú thích</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Thiếu 1 mỗi chi tiết nội dung trừ 0,25</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2,0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rPr>
            </w:pPr>
          </w:p>
        </w:tc>
        <w:tc>
          <w:tcPr>
            <w:tcW w:w="687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xml:space="preserve">Nhận xét : Sản lượng dầu mỏ tăng 1,24 lần </w:t>
            </w:r>
          </w:p>
          <w:p>
            <w:pPr>
              <w:widowControl w:val="0"/>
              <w:ind w:firstLine="1080" w:firstLineChars="45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lượng điện tăng 1,74 lần</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b/>
                <w:bCs/>
                <w:sz w:val="21"/>
                <w:szCs w:val="21"/>
                <w:vertAlign w:val="baseline"/>
                <w:lang w:val="en-US"/>
              </w:rPr>
            </w:pPr>
            <w:r>
              <w:rPr>
                <w:rFonts w:hint="default" w:ascii="Times New Roman" w:hAnsi="Times New Roman" w:cs="Times New Roman"/>
                <w:sz w:val="24"/>
                <w:szCs w:val="24"/>
                <w:vertAlign w:val="baseline"/>
                <w:lang w:val="en-US"/>
              </w:rPr>
              <w:t xml:space="preserve"> </w:t>
            </w:r>
            <w:r>
              <w:rPr>
                <w:rFonts w:hint="default" w:ascii="Times New Roman" w:hAnsi="Times New Roman" w:cs="Times New Roman"/>
                <w:b/>
                <w:bCs/>
                <w:sz w:val="21"/>
                <w:szCs w:val="21"/>
                <w:vertAlign w:val="baseline"/>
                <w:lang w:val="en-US"/>
              </w:rPr>
              <w:t>Câu 3</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1"/>
                <w:szCs w:val="21"/>
                <w:vertAlign w:val="baseline"/>
                <w:lang w:val="en-US"/>
              </w:rPr>
              <w:t xml:space="preserve">(1,0đ) </w:t>
            </w:r>
          </w:p>
        </w:tc>
        <w:tc>
          <w:tcPr>
            <w:tcW w:w="6871" w:type="dxa"/>
          </w:tcPr>
          <w:p>
            <w:pPr>
              <w:widowControl w:val="0"/>
              <w:tabs>
                <w:tab w:val="left" w:pos="283"/>
                <w:tab w:val="left" w:pos="2906"/>
                <w:tab w:val="left" w:pos="5528"/>
                <w:tab w:val="left" w:pos="8150"/>
              </w:tabs>
              <w:jc w:val="both"/>
              <w:rPr>
                <w:rFonts w:hint="default" w:ascii="Times New Roman" w:hAnsi="Times New Roman" w:cs="Times New Roman"/>
                <w:b/>
                <w:bCs/>
                <w:color w:val="000000"/>
                <w:sz w:val="24"/>
                <w:szCs w:val="24"/>
                <w:lang w:val="en-US"/>
              </w:rPr>
            </w:pPr>
            <w:r>
              <w:rPr>
                <w:rFonts w:hint="default" w:ascii="Times New Roman" w:hAnsi="Times New Roman" w:cs="Times New Roman"/>
                <w:b/>
                <w:bCs/>
                <w:color w:val="000000"/>
                <w:sz w:val="24"/>
                <w:szCs w:val="24"/>
                <w:lang w:val="en-US"/>
              </w:rPr>
              <w:t xml:space="preserve">Nêu 1 số nguồn năng lượng tái tạo đang được sử dụng để sản xuất điện ở Việt Nam?  </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Năng lượng mặt trời, gió, thủy điện</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1,0đ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Tổng</w:t>
            </w:r>
          </w:p>
        </w:tc>
        <w:tc>
          <w:tcPr>
            <w:tcW w:w="6871" w:type="dxa"/>
          </w:tcPr>
          <w:p>
            <w:pPr>
              <w:widowControl w:val="0"/>
              <w:jc w:val="both"/>
              <w:rPr>
                <w:rFonts w:hint="default" w:ascii="Times New Roman" w:hAnsi="Times New Roman" w:cs="Times New Roman"/>
                <w:sz w:val="24"/>
                <w:szCs w:val="24"/>
                <w:vertAlign w:val="baseline"/>
              </w:rPr>
            </w:pP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5,0đ</w:t>
            </w:r>
          </w:p>
        </w:tc>
      </w:tr>
    </w:tbl>
    <w:p>
      <w:pPr>
        <w:ind w:firstLine="422" w:firstLineChars="150"/>
        <w:jc w:val="both"/>
        <w:rPr>
          <w:b/>
          <w:bCs w:val="0"/>
          <w:color w:val="000000" w:themeColor="text1"/>
          <w:sz w:val="28"/>
          <w:szCs w:val="28"/>
          <w14:textFill>
            <w14:solidFill>
              <w14:schemeClr w14:val="tx1"/>
            </w14:solidFill>
          </w14:textFill>
        </w:rPr>
      </w:pPr>
      <w:r>
        <w:rPr>
          <w:rFonts w:hint="default"/>
          <w:b/>
          <w:bCs w:val="0"/>
          <w:color w:val="000000" w:themeColor="text1"/>
          <w:sz w:val="28"/>
          <w:szCs w:val="28"/>
          <w:lang w:val="en-US"/>
          <w14:textFill>
            <w14:solidFill>
              <w14:schemeClr w14:val="tx1"/>
            </w14:solidFill>
          </w14:textFill>
        </w:rPr>
        <w:t>HƯỚNG DẪN CHẤM</w:t>
      </w:r>
      <w:r>
        <w:rPr>
          <w:b/>
          <w:bCs w:val="0"/>
          <w:color w:val="000000" w:themeColor="text1"/>
          <w:sz w:val="28"/>
          <w:szCs w:val="28"/>
          <w14:textFill>
            <w14:solidFill>
              <w14:schemeClr w14:val="tx1"/>
            </w14:solidFill>
          </w14:textFill>
        </w:rPr>
        <w:t xml:space="preserve"> ĐỊA 10 </w:t>
      </w:r>
      <w:r>
        <w:rPr>
          <w:rFonts w:hint="default"/>
          <w:b/>
          <w:bCs w:val="0"/>
          <w:color w:val="000000" w:themeColor="text1"/>
          <w:sz w:val="28"/>
          <w:szCs w:val="28"/>
          <w:lang w:val="en-US"/>
          <w14:textFill>
            <w14:solidFill>
              <w14:schemeClr w14:val="tx1"/>
            </w14:solidFill>
          </w14:textFill>
        </w:rPr>
        <w:t>CUỐI</w:t>
      </w:r>
      <w:r>
        <w:rPr>
          <w:b/>
          <w:bCs w:val="0"/>
          <w:color w:val="000000" w:themeColor="text1"/>
          <w:sz w:val="28"/>
          <w:szCs w:val="28"/>
          <w14:textFill>
            <w14:solidFill>
              <w14:schemeClr w14:val="tx1"/>
            </w14:solidFill>
          </w14:textFill>
        </w:rPr>
        <w:t xml:space="preserve"> HK2 NĂM HỌC 2022 – 2023</w:t>
      </w:r>
    </w:p>
    <w:p>
      <w:pPr>
        <w:rPr>
          <w:b/>
        </w:rPr>
      </w:pPr>
    </w:p>
    <w:p>
      <w:pPr>
        <w:rPr>
          <w:rFonts w:hint="default" w:ascii="Times New Roman" w:hAnsi="Times New Roman" w:cs="Times New Roman"/>
          <w:b/>
          <w:sz w:val="24"/>
          <w:szCs w:val="24"/>
        </w:rPr>
      </w:pPr>
      <w:r>
        <w:rPr>
          <w:b/>
          <w:bCs w:val="0"/>
        </w:rPr>
        <w:t xml:space="preserve"> </w:t>
      </w:r>
      <w:r>
        <w:rPr>
          <w:rFonts w:hint="default" w:ascii="Times New Roman" w:hAnsi="Times New Roman" w:cs="Times New Roman"/>
          <w:b/>
          <w:bCs w:val="0"/>
          <w:sz w:val="24"/>
          <w:szCs w:val="24"/>
        </w:rPr>
        <w:t>PHẦN TỰ LUẬN</w:t>
      </w:r>
      <w:r>
        <w:rPr>
          <w:rFonts w:hint="default" w:ascii="Times New Roman" w:hAnsi="Times New Roman" w:cs="Times New Roman"/>
          <w:b/>
          <w:sz w:val="24"/>
          <w:szCs w:val="24"/>
        </w:rPr>
        <w:t xml:space="preserve"> </w:t>
      </w:r>
    </w:p>
    <w:p>
      <w:pPr>
        <w:rPr>
          <w:rFonts w:hint="default" w:ascii="Times New Roman" w:hAnsi="Times New Roman" w:cs="Times New Roman"/>
          <w:b/>
          <w:sz w:val="22"/>
          <w:szCs w:val="22"/>
          <w:lang w:val="en-US"/>
        </w:rPr>
      </w:pPr>
      <w:r>
        <w:rPr>
          <w:rFonts w:hint="default" w:ascii="Times New Roman" w:hAnsi="Times New Roman" w:cs="Times New Roman"/>
          <w:b/>
          <w:sz w:val="22"/>
          <w:szCs w:val="22"/>
          <w:lang w:val="en-US"/>
        </w:rPr>
        <w:t>Mã đề : 601,603,605,607</w:t>
      </w:r>
    </w:p>
    <w:p>
      <w:pPr>
        <w:rPr>
          <w:rFonts w:hint="default"/>
          <w:b/>
          <w:bCs/>
          <w:lang w:val="en-US"/>
        </w:rPr>
      </w:pPr>
    </w:p>
    <w:tbl>
      <w:tblPr>
        <w:tblStyle w:val="6"/>
        <w:tblpPr w:leftFromText="180" w:rightFromText="180" w:vertAnchor="text" w:horzAnchor="page" w:tblpX="1852" w:tblpY="35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7080"/>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vertAlign w:val="baseline"/>
                <w:lang w:val="en-US"/>
              </w:rPr>
            </w:pPr>
            <w:r>
              <w:rPr>
                <w:rFonts w:hint="default"/>
                <w:b/>
                <w:bCs/>
                <w:vertAlign w:val="baseline"/>
                <w:lang w:val="en-US"/>
              </w:rPr>
              <w:t>CÂU</w:t>
            </w:r>
          </w:p>
        </w:tc>
        <w:tc>
          <w:tcPr>
            <w:tcW w:w="7080" w:type="dxa"/>
          </w:tcPr>
          <w:p>
            <w:pPr>
              <w:widowControl w:val="0"/>
              <w:jc w:val="both"/>
              <w:rPr>
                <w:vertAlign w:val="baseline"/>
              </w:rPr>
            </w:pPr>
            <w:r>
              <w:rPr>
                <w:rFonts w:hint="default" w:ascii="Times New Roman" w:hAnsi="Times New Roman" w:cs="Times New Roman"/>
                <w:sz w:val="24"/>
                <w:szCs w:val="24"/>
                <w:vertAlign w:val="baseline"/>
                <w:lang w:val="en-US"/>
              </w:rPr>
              <w:t xml:space="preserve">                                       </w:t>
            </w:r>
            <w:r>
              <w:rPr>
                <w:rFonts w:hint="default" w:ascii="Times New Roman" w:hAnsi="Times New Roman" w:cs="Times New Roman"/>
                <w:b/>
                <w:bCs/>
                <w:sz w:val="24"/>
                <w:szCs w:val="24"/>
                <w:vertAlign w:val="baseline"/>
                <w:lang w:val="en-US"/>
              </w:rPr>
              <w:t xml:space="preserve"> NỘI DUNG CHẤM</w:t>
            </w:r>
          </w:p>
        </w:tc>
        <w:tc>
          <w:tcPr>
            <w:tcW w:w="701" w:type="dxa"/>
          </w:tcPr>
          <w:p>
            <w:pPr>
              <w:widowControl w:val="0"/>
              <w:jc w:val="both"/>
              <w:rPr>
                <w:rFonts w:hint="default"/>
                <w:vertAlign w:val="baseline"/>
                <w:lang w:val="en-US"/>
              </w:rPr>
            </w:pPr>
            <w:r>
              <w:rPr>
                <w:rFonts w:hint="default"/>
                <w:b/>
                <w:bCs/>
                <w:vertAlign w:val="baseline"/>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b/>
                <w:bCs/>
                <w:vertAlign w:val="baseline"/>
                <w:lang w:val="en-US"/>
              </w:rPr>
            </w:pPr>
            <w:r>
              <w:rPr>
                <w:rFonts w:hint="default"/>
                <w:b/>
                <w:bCs/>
                <w:vertAlign w:val="baseline"/>
                <w:lang w:val="en-US"/>
              </w:rPr>
              <w:t>Câu 1</w:t>
            </w:r>
          </w:p>
          <w:p>
            <w:pPr>
              <w:widowControl w:val="0"/>
              <w:jc w:val="both"/>
              <w:rPr>
                <w:rFonts w:hint="default"/>
                <w:vertAlign w:val="baseline"/>
                <w:lang w:val="en-US"/>
              </w:rPr>
            </w:pPr>
            <w:r>
              <w:rPr>
                <w:rFonts w:hint="default"/>
                <w:b/>
                <w:bCs/>
                <w:vertAlign w:val="baseline"/>
                <w:lang w:val="en-US"/>
              </w:rPr>
              <w:t>(1,5đ)</w:t>
            </w:r>
          </w:p>
        </w:tc>
        <w:tc>
          <w:tcPr>
            <w:tcW w:w="7080" w:type="dxa"/>
          </w:tcPr>
          <w:p>
            <w:pPr>
              <w:widowControl w:val="0"/>
              <w:tabs>
                <w:tab w:val="left" w:pos="283"/>
              </w:tabs>
              <w:ind w:firstLine="0"/>
              <w:jc w:val="both"/>
              <w:rPr>
                <w:rFonts w:hint="default" w:ascii="Times New Roman" w:hAnsi="Times New Roman" w:cs="Times New Roman"/>
                <w:b/>
                <w:bCs/>
                <w:color w:val="000000"/>
                <w:sz w:val="24"/>
                <w:szCs w:val="28"/>
                <w:lang w:val="en-US"/>
              </w:rPr>
            </w:pPr>
            <w:r>
              <w:rPr>
                <w:rFonts w:hint="default" w:ascii="Times New Roman" w:hAnsi="Times New Roman" w:cs="Times New Roman"/>
                <w:b/>
                <w:bCs/>
                <w:color w:val="000000"/>
                <w:sz w:val="24"/>
                <w:szCs w:val="28"/>
                <w:lang w:val="en-US"/>
              </w:rPr>
              <w:t xml:space="preserve">Giao thông vận tải có vai trò như thế nào đối với hoạt động kinh tế và đời sống xã hội ? </w:t>
            </w:r>
          </w:p>
          <w:p>
            <w:pPr>
              <w:widowControl w:val="0"/>
              <w:tabs>
                <w:tab w:val="left" w:pos="283"/>
              </w:tabs>
              <w:ind w:firstLine="0"/>
              <w:jc w:val="both"/>
              <w:rPr>
                <w:rFonts w:hint="default" w:ascii="Times New Roman" w:hAnsi="Times New Roman" w:cs="Times New Roman"/>
                <w:b w:val="0"/>
                <w:bCs w:val="0"/>
                <w:color w:val="000000"/>
                <w:sz w:val="24"/>
                <w:szCs w:val="28"/>
                <w:lang w:val="en-US"/>
              </w:rPr>
            </w:pPr>
            <w:r>
              <w:rPr>
                <w:rFonts w:hint="default" w:ascii="Times New Roman" w:hAnsi="Times New Roman" w:cs="Times New Roman"/>
                <w:b w:val="0"/>
                <w:bCs w:val="0"/>
                <w:color w:val="000000"/>
                <w:sz w:val="24"/>
                <w:szCs w:val="28"/>
                <w:lang w:val="en-US"/>
              </w:rPr>
              <w:t>-Với kinh tế, giao thông vận tải chuyển nguyên liệu, vật tư kĩ thuật,…đến nơi sản xuất và sản phẩm đến nơi tiêu thụ. Thúc đẩy sản xuất , kết nối các ngành kinh tế.</w:t>
            </w:r>
          </w:p>
          <w:p>
            <w:pPr>
              <w:widowControl w:val="0"/>
              <w:tabs>
                <w:tab w:val="left" w:pos="283"/>
              </w:tabs>
              <w:ind w:firstLine="0"/>
              <w:jc w:val="both"/>
              <w:rPr>
                <w:rFonts w:hint="default" w:ascii="Times New Roman" w:hAnsi="Times New Roman" w:cs="Times New Roman"/>
                <w:b/>
                <w:bCs/>
                <w:color w:val="000000"/>
                <w:sz w:val="24"/>
                <w:szCs w:val="28"/>
                <w:lang w:val="en-US"/>
              </w:rPr>
            </w:pPr>
            <w:r>
              <w:rPr>
                <w:rFonts w:hint="default" w:ascii="Times New Roman" w:hAnsi="Times New Roman" w:cs="Times New Roman"/>
                <w:b w:val="0"/>
                <w:bCs w:val="0"/>
                <w:color w:val="000000"/>
                <w:sz w:val="24"/>
                <w:szCs w:val="28"/>
                <w:lang w:val="en-US"/>
              </w:rPr>
              <w:t>- Với đời sống xã hội, giao thông vận tải vận chuyển hành khách, phục vụ nhu cầu đi lại, kết nối các địa phương, tăng cường an ninh, thúc đẩy hội nhập quốc tế</w:t>
            </w:r>
          </w:p>
        </w:tc>
        <w:tc>
          <w:tcPr>
            <w:tcW w:w="701" w:type="dxa"/>
          </w:tcPr>
          <w:p>
            <w:pPr>
              <w:widowControl w:val="0"/>
              <w:jc w:val="both"/>
              <w:rPr>
                <w:rFonts w:hint="default"/>
                <w:vertAlign w:val="baseline"/>
                <w:lang w:val="en-US"/>
              </w:rPr>
            </w:pPr>
            <w:r>
              <w:rPr>
                <w:rFonts w:hint="default"/>
                <w:b/>
                <w:bCs/>
                <w:vertAlign w:val="baseline"/>
                <w:lang w:val="en-US"/>
              </w:rPr>
              <w:t>1,0đ</w:t>
            </w:r>
          </w:p>
          <w:p>
            <w:pPr>
              <w:widowControl w:val="0"/>
              <w:jc w:val="both"/>
              <w:rPr>
                <w:rFonts w:hint="default"/>
                <w:vertAlign w:val="baseline"/>
                <w:lang w:val="en-US"/>
              </w:rPr>
            </w:pPr>
          </w:p>
          <w:p>
            <w:pPr>
              <w:widowControl w:val="0"/>
              <w:jc w:val="both"/>
              <w:rPr>
                <w:rFonts w:hint="default"/>
                <w:vertAlign w:val="baseline"/>
                <w:lang w:val="en-US"/>
              </w:rPr>
            </w:pPr>
          </w:p>
          <w:p>
            <w:pPr>
              <w:widowControl w:val="0"/>
              <w:jc w:val="both"/>
              <w:rPr>
                <w:rFonts w:hint="default"/>
                <w:vertAlign w:val="baseline"/>
                <w:lang w:val="en-US"/>
              </w:rPr>
            </w:pPr>
            <w:r>
              <w:rPr>
                <w:rFonts w:hint="default"/>
                <w:b/>
                <w:bCs/>
                <w:vertAlign w:val="baseline"/>
                <w:lang w:val="en-US"/>
              </w:rPr>
              <w:t>0,5</w:t>
            </w:r>
          </w:p>
          <w:p>
            <w:pPr>
              <w:widowControl w:val="0"/>
              <w:jc w:val="both"/>
              <w:rPr>
                <w:rFonts w:hint="default"/>
                <w:vertAlign w:val="baseline"/>
                <w:lang w:val="en-US"/>
              </w:rPr>
            </w:pPr>
          </w:p>
          <w:p>
            <w:pPr>
              <w:widowControl w:val="0"/>
              <w:jc w:val="both"/>
              <w:rPr>
                <w:rFonts w:hint="default"/>
                <w:vertAlign w:val="baseline"/>
                <w:lang w:val="en-US"/>
              </w:rPr>
            </w:pPr>
          </w:p>
          <w:p>
            <w:pPr>
              <w:widowControl w:val="0"/>
              <w:jc w:val="both"/>
              <w:rPr>
                <w:rFonts w:hint="default"/>
                <w:vertAlign w:val="baseline"/>
                <w:lang w:val="en-US"/>
              </w:rPr>
            </w:pPr>
            <w:r>
              <w:rPr>
                <w:rFonts w:hint="default"/>
                <w:b/>
                <w:bCs/>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vertAlign w:val="baseline"/>
              </w:rPr>
            </w:pPr>
          </w:p>
        </w:tc>
        <w:tc>
          <w:tcPr>
            <w:tcW w:w="7080" w:type="dxa"/>
          </w:tcPr>
          <w:p>
            <w:pPr>
              <w:widowControl w:val="0"/>
              <w:tabs>
                <w:tab w:val="left" w:pos="283"/>
              </w:tabs>
              <w:ind w:firstLine="0"/>
              <w:jc w:val="both"/>
              <w:rPr>
                <w:rFonts w:hint="default" w:ascii="Times New Roman" w:hAnsi="Times New Roman" w:cs="Times New Roman"/>
                <w:b/>
                <w:bCs/>
                <w:color w:val="000000"/>
                <w:sz w:val="24"/>
                <w:szCs w:val="28"/>
                <w:lang w:val="en-US"/>
              </w:rPr>
            </w:pPr>
            <w:r>
              <w:rPr>
                <w:rFonts w:hint="default" w:ascii="Times New Roman" w:hAnsi="Times New Roman" w:cs="Times New Roman"/>
                <w:b/>
                <w:bCs/>
                <w:color w:val="000000"/>
                <w:sz w:val="24"/>
                <w:szCs w:val="28"/>
                <w:lang w:val="en-US"/>
              </w:rPr>
              <w:t>Em hãy cho biết 2 tuyến đường chính quan trọng nhất của ngành giao thông vận tải đường ô tô Việt Nam ?</w:t>
            </w:r>
          </w:p>
          <w:p>
            <w:pPr>
              <w:widowControl w:val="0"/>
              <w:tabs>
                <w:tab w:val="left" w:pos="283"/>
              </w:tabs>
              <w:ind w:firstLine="0"/>
              <w:jc w:val="both"/>
              <w:rPr>
                <w:rFonts w:hint="default" w:ascii="Times New Roman" w:hAnsi="Times New Roman" w:cs="Times New Roman"/>
                <w:b w:val="0"/>
                <w:bCs w:val="0"/>
                <w:color w:val="000000"/>
                <w:sz w:val="24"/>
                <w:szCs w:val="28"/>
                <w:lang w:val="en-US"/>
              </w:rPr>
            </w:pPr>
            <w:r>
              <w:rPr>
                <w:rFonts w:hint="default" w:ascii="Times New Roman" w:hAnsi="Times New Roman" w:cs="Times New Roman"/>
                <w:b w:val="0"/>
                <w:bCs w:val="0"/>
                <w:color w:val="000000"/>
                <w:sz w:val="24"/>
                <w:szCs w:val="28"/>
                <w:lang w:val="en-US"/>
              </w:rPr>
              <w:t>- Đường số 1, đường Hồ Chí Minh</w:t>
            </w:r>
          </w:p>
          <w:p>
            <w:pPr>
              <w:widowControl w:val="0"/>
              <w:jc w:val="both"/>
              <w:rPr>
                <w:vertAlign w:val="baseline"/>
              </w:rPr>
            </w:pPr>
          </w:p>
        </w:tc>
        <w:tc>
          <w:tcPr>
            <w:tcW w:w="701" w:type="dxa"/>
          </w:tcPr>
          <w:p>
            <w:pPr>
              <w:widowControl w:val="0"/>
              <w:jc w:val="both"/>
              <w:rPr>
                <w:rFonts w:hint="default"/>
                <w:vertAlign w:val="baseline"/>
                <w:lang w:val="en-US"/>
              </w:rPr>
            </w:pPr>
            <w:r>
              <w:rPr>
                <w:rFonts w:hint="default"/>
                <w:b/>
                <w:bCs/>
                <w:vertAlign w:val="baseline"/>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b/>
                <w:bCs/>
                <w:vertAlign w:val="baseline"/>
                <w:lang w:val="en-US"/>
              </w:rPr>
            </w:pPr>
            <w:r>
              <w:rPr>
                <w:rFonts w:hint="default"/>
                <w:b/>
                <w:bCs/>
                <w:vertAlign w:val="baseline"/>
                <w:lang w:val="en-US"/>
              </w:rPr>
              <w:t>Câu 2</w:t>
            </w:r>
          </w:p>
          <w:p>
            <w:pPr>
              <w:widowControl w:val="0"/>
              <w:jc w:val="both"/>
              <w:rPr>
                <w:rFonts w:hint="default"/>
                <w:b/>
                <w:bCs/>
                <w:vertAlign w:val="baseline"/>
                <w:lang w:val="en-US"/>
              </w:rPr>
            </w:pPr>
            <w:r>
              <w:rPr>
                <w:rFonts w:hint="default"/>
                <w:b/>
                <w:bCs/>
                <w:vertAlign w:val="baseline"/>
                <w:lang w:val="en-US"/>
              </w:rPr>
              <w:t>(2,5đ)</w:t>
            </w:r>
          </w:p>
        </w:tc>
        <w:tc>
          <w:tcPr>
            <w:tcW w:w="708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Vẽ biểu đồ kết hợp cột và đường ( cột thể hiện sản lượng dầu, đường thể hiện sản lượng điện ) chính xác, có tên biểu đồ, chú thích</w:t>
            </w:r>
          </w:p>
          <w:p>
            <w:pPr>
              <w:widowControl w:val="0"/>
              <w:jc w:val="both"/>
              <w:rPr>
                <w:vertAlign w:val="baseline"/>
              </w:rPr>
            </w:pPr>
            <w:r>
              <w:rPr>
                <w:rFonts w:hint="default" w:ascii="Times New Roman" w:hAnsi="Times New Roman" w:cs="Times New Roman"/>
                <w:sz w:val="24"/>
                <w:szCs w:val="24"/>
                <w:vertAlign w:val="baseline"/>
                <w:lang w:val="en-US"/>
              </w:rPr>
              <w:t>Thiếu 1 mỗi chi tiết nội dung trừ 0,25</w:t>
            </w:r>
          </w:p>
        </w:tc>
        <w:tc>
          <w:tcPr>
            <w:tcW w:w="701" w:type="dxa"/>
          </w:tcPr>
          <w:p>
            <w:pPr>
              <w:widowControl w:val="0"/>
              <w:jc w:val="both"/>
              <w:rPr>
                <w:rFonts w:hint="default"/>
                <w:vertAlign w:val="baseline"/>
                <w:lang w:val="en-US"/>
              </w:rPr>
            </w:pPr>
            <w:r>
              <w:rPr>
                <w:rFonts w:hint="default"/>
                <w:b/>
                <w:bCs/>
                <w:vertAlign w:val="baseline"/>
                <w:lang w:val="en-US"/>
              </w:rPr>
              <w:t>2,0đ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vertAlign w:val="baseline"/>
              </w:rPr>
            </w:pPr>
          </w:p>
        </w:tc>
        <w:tc>
          <w:tcPr>
            <w:tcW w:w="708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xml:space="preserve">Nhận xét : Sản lượng dầu mỏ tăng 1,24 lần </w:t>
            </w:r>
          </w:p>
          <w:p>
            <w:pPr>
              <w:widowControl w:val="0"/>
              <w:jc w:val="both"/>
              <w:rPr>
                <w:vertAlign w:val="baseline"/>
              </w:rPr>
            </w:pPr>
            <w:r>
              <w:rPr>
                <w:rFonts w:hint="default" w:ascii="Times New Roman" w:hAnsi="Times New Roman" w:cs="Times New Roman"/>
                <w:sz w:val="24"/>
                <w:szCs w:val="24"/>
                <w:vertAlign w:val="baseline"/>
                <w:lang w:val="en-US"/>
              </w:rPr>
              <w:t>Sản lượng điện tăng 1,74 lần</w:t>
            </w:r>
          </w:p>
        </w:tc>
        <w:tc>
          <w:tcPr>
            <w:tcW w:w="701" w:type="dxa"/>
          </w:tcPr>
          <w:p>
            <w:pPr>
              <w:widowControl w:val="0"/>
              <w:jc w:val="both"/>
              <w:rPr>
                <w:rFonts w:hint="default"/>
                <w:vertAlign w:val="baseline"/>
                <w:lang w:val="en-US"/>
              </w:rPr>
            </w:pPr>
            <w:r>
              <w:rPr>
                <w:rFonts w:hint="default"/>
                <w:b/>
                <w:bCs/>
                <w:vertAlign w:val="baseline"/>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b/>
                <w:bCs/>
                <w:vertAlign w:val="baseline"/>
                <w:lang w:val="en-US"/>
              </w:rPr>
            </w:pPr>
            <w:r>
              <w:rPr>
                <w:rFonts w:hint="default"/>
                <w:b/>
                <w:bCs/>
                <w:vertAlign w:val="baseline"/>
                <w:lang w:val="en-US"/>
              </w:rPr>
              <w:t>Câu 3</w:t>
            </w:r>
          </w:p>
          <w:p>
            <w:pPr>
              <w:widowControl w:val="0"/>
              <w:jc w:val="both"/>
              <w:rPr>
                <w:rFonts w:hint="default"/>
                <w:b/>
                <w:bCs/>
                <w:vertAlign w:val="baseline"/>
                <w:lang w:val="en-US"/>
              </w:rPr>
            </w:pPr>
            <w:r>
              <w:rPr>
                <w:rFonts w:hint="default"/>
                <w:b/>
                <w:bCs/>
                <w:vertAlign w:val="baseline"/>
                <w:lang w:val="en-US"/>
              </w:rPr>
              <w:t>(1,0đ)</w:t>
            </w:r>
          </w:p>
        </w:tc>
        <w:tc>
          <w:tcPr>
            <w:tcW w:w="7080" w:type="dxa"/>
          </w:tcPr>
          <w:p>
            <w:pPr>
              <w:widowControl w:val="0"/>
              <w:tabs>
                <w:tab w:val="left" w:pos="283"/>
                <w:tab w:val="left" w:pos="2906"/>
                <w:tab w:val="left" w:pos="5528"/>
                <w:tab w:val="left" w:pos="8150"/>
              </w:tabs>
              <w:jc w:val="both"/>
              <w:rPr>
                <w:rFonts w:hint="default" w:ascii="Times New Roman" w:hAnsi="Times New Roman" w:cs="Times New Roman"/>
                <w:b/>
                <w:bCs/>
                <w:color w:val="000000"/>
                <w:sz w:val="24"/>
                <w:szCs w:val="28"/>
                <w:lang w:val="en-US"/>
              </w:rPr>
            </w:pPr>
            <w:r>
              <w:rPr>
                <w:rFonts w:hint="default" w:ascii="Times New Roman" w:hAnsi="Times New Roman" w:cs="Times New Roman"/>
                <w:b/>
                <w:bCs/>
                <w:color w:val="000000"/>
                <w:sz w:val="24"/>
                <w:szCs w:val="28"/>
                <w:lang w:val="en-US"/>
              </w:rPr>
              <w:t>Nêu 1 số sản phẩm công nghiệp của Việt Nam được xuất khẩu những năm gần đây ?</w:t>
            </w:r>
          </w:p>
          <w:p>
            <w:pPr>
              <w:widowControl w:val="0"/>
              <w:tabs>
                <w:tab w:val="left" w:pos="283"/>
                <w:tab w:val="left" w:pos="2906"/>
                <w:tab w:val="left" w:pos="5528"/>
                <w:tab w:val="left" w:pos="8150"/>
              </w:tabs>
              <w:jc w:val="both"/>
              <w:rPr>
                <w:rFonts w:hint="default" w:ascii="Times New Roman" w:hAnsi="Times New Roman" w:cs="Times New Roman"/>
                <w:b w:val="0"/>
                <w:bCs w:val="0"/>
                <w:color w:val="000000"/>
                <w:sz w:val="24"/>
                <w:szCs w:val="28"/>
                <w:lang w:val="en-US"/>
              </w:rPr>
            </w:pPr>
            <w:r>
              <w:rPr>
                <w:rFonts w:hint="default" w:ascii="Times New Roman" w:hAnsi="Times New Roman" w:cs="Times New Roman"/>
                <w:b w:val="0"/>
                <w:bCs w:val="0"/>
                <w:color w:val="000000"/>
                <w:sz w:val="24"/>
                <w:szCs w:val="28"/>
                <w:lang w:val="en-US"/>
              </w:rPr>
              <w:t>Dệt may, giày dép,dầu thô, điện thoại, linh kiện điện tử</w:t>
            </w:r>
            <w:bookmarkStart w:id="0" w:name="_GoBack"/>
            <w:bookmarkEnd w:id="0"/>
          </w:p>
        </w:tc>
        <w:tc>
          <w:tcPr>
            <w:tcW w:w="701" w:type="dxa"/>
          </w:tcPr>
          <w:p>
            <w:pPr>
              <w:widowControl w:val="0"/>
              <w:jc w:val="both"/>
              <w:rPr>
                <w:rFonts w:hint="default"/>
                <w:vertAlign w:val="baseline"/>
                <w:lang w:val="en-US"/>
              </w:rPr>
            </w:pPr>
            <w:r>
              <w:rPr>
                <w:rFonts w:hint="default"/>
                <w:b/>
                <w:bCs/>
                <w:vertAlign w:val="baseline"/>
                <w:lang w:val="en-US"/>
              </w:rPr>
              <w:t>1,0đ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vertAlign w:val="baseline"/>
                <w:lang w:val="en-US"/>
              </w:rPr>
            </w:pPr>
            <w:r>
              <w:rPr>
                <w:rFonts w:hint="default"/>
                <w:b/>
                <w:bCs/>
                <w:vertAlign w:val="baseline"/>
                <w:lang w:val="en-US"/>
              </w:rPr>
              <w:t>Tổng</w:t>
            </w:r>
            <w:r>
              <w:rPr>
                <w:rFonts w:hint="default"/>
                <w:vertAlign w:val="baseline"/>
                <w:lang w:val="en-US"/>
              </w:rPr>
              <w:t xml:space="preserve"> </w:t>
            </w:r>
          </w:p>
        </w:tc>
        <w:tc>
          <w:tcPr>
            <w:tcW w:w="7080" w:type="dxa"/>
          </w:tcPr>
          <w:p>
            <w:pPr>
              <w:widowControl w:val="0"/>
              <w:jc w:val="both"/>
              <w:rPr>
                <w:vertAlign w:val="baseline"/>
              </w:rPr>
            </w:pPr>
          </w:p>
        </w:tc>
        <w:tc>
          <w:tcPr>
            <w:tcW w:w="701" w:type="dxa"/>
          </w:tcPr>
          <w:p>
            <w:pPr>
              <w:widowControl w:val="0"/>
              <w:jc w:val="both"/>
              <w:rPr>
                <w:rFonts w:hint="default"/>
                <w:vertAlign w:val="baseline"/>
                <w:lang w:val="en-US"/>
              </w:rPr>
            </w:pPr>
            <w:r>
              <w:rPr>
                <w:rFonts w:hint="default"/>
                <w:b/>
                <w:bCs/>
                <w:vertAlign w:val="baseline"/>
                <w:lang w:val="en-US"/>
              </w:rPr>
              <w:t>5,0đ</w:t>
            </w:r>
          </w:p>
        </w:tc>
      </w:tr>
    </w:tbl>
    <w:p>
      <w:pPr>
        <w:rPr>
          <w:rFonts w:hint="default"/>
          <w:lang w:val="en-US"/>
        </w:rPr>
      </w:pPr>
      <w:r>
        <w:rPr>
          <w:rFonts w:hint="default"/>
          <w:b/>
          <w:bCs/>
          <w:lang w:val="en-US"/>
        </w:rPr>
        <w:t>Mã đề 602,604,606,608</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70532"/>
    <w:rsid w:val="0AC70532"/>
    <w:rsid w:val="37A436C7"/>
    <w:rsid w:val="58621DDB"/>
    <w:rsid w:val="63FE057B"/>
    <w:rsid w:val="6D0C3E19"/>
    <w:rsid w:val="736B376C"/>
    <w:rsid w:val="7F1C0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tabs>
        <w:tab w:val="center" w:pos="4153"/>
        <w:tab w:val="right" w:pos="8306"/>
      </w:tabs>
      <w:snapToGrid w:val="0"/>
    </w:pPr>
    <w:rPr>
      <w:sz w:val="18"/>
      <w:szCs w:val="18"/>
    </w:rPr>
  </w:style>
  <w:style w:type="table" w:styleId="6">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2023-04-24T09:56:00Z</dcterms:created>
  <dc:creator>PHUONG-PC</dc:creator>
  <cp:lastModifiedBy>google1568174475</cp:lastModifiedBy>
  <dcterms:modified xsi:type="dcterms:W3CDTF">2023-05-07T08:20:29Z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5CE8FA263EAE4C5FBBF200EAAD8CC345</vt:lpwstr>
  </property>
</Properties>
</file>